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709" w:firstLine="0"/>
        <w:contextualSpacing w:val="0"/>
        <w:rPr>
          <w:rFonts w:ascii="Palatino" w:cs="Palatino" w:eastAsia="Palatino" w:hAnsi="Palatino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40"/>
          <w:szCs w:val="40"/>
          <w:vertAlign w:val="baseline"/>
          <w:rtl w:val="0"/>
        </w:rPr>
        <w:t xml:space="preserve">Centre Vehicles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7252335</wp:posOffset>
            </wp:positionH>
            <wp:positionV relativeFrom="paragraph">
              <wp:posOffset>-681354</wp:posOffset>
            </wp:positionV>
            <wp:extent cx="2388870" cy="1374140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374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 last updated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22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/05/1</w:t>
      </w:r>
      <w:r w:rsidDel="00000000" w:rsidR="00000000" w:rsidRPr="00000000">
        <w:rPr>
          <w:rFonts w:ascii="Tahoma" w:cs="Tahoma" w:eastAsia="Tahoma" w:hAnsi="Tahoma"/>
          <w:rtl w:val="0"/>
        </w:rPr>
        <w:t xml:space="preserve">7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by:  Jenny Lantry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40" w:lineRule="auto"/>
        <w:ind w:left="-709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Safety procedures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vehicles to have undergone regular servicing and safety checks.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 bus drivers will hold an up to date Midas licence.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passengers to be briefed on seatbelts and also correct behaviour whist inside centre vehicles.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addition to the driver, groups should have an additional person who will be in charge of the group whilst in the centre vehicles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where appropriate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Driver will check vehicle and any other equipment such as trailers, roof racks, bike racks and make sure they are secure.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For more information on Vehicle procedures please refer to the Isle of Man Government’s “Drivers Handbook 2007”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35.000000000002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269"/>
        <w:gridCol w:w="1422"/>
        <w:gridCol w:w="8362"/>
        <w:gridCol w:w="3682"/>
        <w:tblGridChange w:id="0">
          <w:tblGrid>
            <w:gridCol w:w="2269"/>
            <w:gridCol w:w="1422"/>
            <w:gridCol w:w="8362"/>
            <w:gridCol w:w="368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Who’s at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Control measures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(minimal, manageable, unacceptable)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Collision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driver will drive to the conditions of the road and other influences such as weather and traffic.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persons to wear seat belts.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one to distract the driver.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38"/>
              </w:tabs>
              <w:spacing w:after="0" w:before="0" w:line="240" w:lineRule="auto"/>
              <w:ind w:left="0" w:right="1996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Entrapment in a disabled vehicle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Driver to brief all passengers of the exists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Doors to be unlocked whilst travelling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Being hit by another vehicle if bus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breaks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down.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passengers to stand in a safe area outside of the vehicle, especially on fast roads and motorways, when appropriate.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Hi-vis vest to be worn by all.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Manageable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Travel sickness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Passengers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Regular breaks and personal travel sickness medication to be brought for long journeys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Minimal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Driver fatigue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Regular breaks and for long journeys more than one driver.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Manageable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vertAlign w:val="baseline"/>
          <w:rtl w:val="0"/>
        </w:rPr>
        <w:t xml:space="preserve">This Risk Assessment is reviewed each year as a matter of course, but is also reviewed &amp; amended subject to any changes that occur to Ardwhallan Outdoor Education Centre’s Normal Operating Procedure.</w:t>
      </w:r>
      <w:r w:rsidDel="00000000" w:rsidR="00000000" w:rsidRPr="00000000">
        <w:rPr>
          <w:rtl w:val="0"/>
        </w:rPr>
      </w:r>
    </w:p>
    <w:sectPr>
      <w:pgSz w:h="11901" w:w="16840"/>
      <w:pgMar w:bottom="568" w:top="426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Times"/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